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4EC8FB93"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70</w:t>
      </w:r>
      <w:r w:rsidRPr="00D54187">
        <w:rPr>
          <w:rFonts w:eastAsia="Arial Unicode MS" w:cs="Arial"/>
          <w:bCs/>
          <w:sz w:val="24"/>
          <w:lang w:val="sv-FI"/>
        </w:rPr>
        <w:tab/>
      </w:r>
      <w:r w:rsidR="006C6B84" w:rsidRPr="00D54187">
        <w:rPr>
          <w:rFonts w:eastAsia="Arial Unicode MS" w:cs="Arial"/>
          <w:bCs/>
          <w:sz w:val="24"/>
          <w:lang w:val="sv-FI"/>
        </w:rPr>
        <w:t>S2-2</w:t>
      </w:r>
      <w:r w:rsidR="007E2FAB" w:rsidRPr="00D54187">
        <w:rPr>
          <w:rFonts w:eastAsia="Arial Unicode MS" w:cs="Arial"/>
          <w:bCs/>
          <w:sz w:val="24"/>
          <w:lang w:val="sv-FI"/>
        </w:rPr>
        <w:t>5</w:t>
      </w:r>
      <w:r w:rsidR="006C6B84" w:rsidRPr="00D54187">
        <w:rPr>
          <w:rFonts w:eastAsia="Arial Unicode MS" w:cs="Arial"/>
          <w:bCs/>
          <w:sz w:val="24"/>
          <w:lang w:val="sv-FI"/>
        </w:rPr>
        <w:t>0</w:t>
      </w:r>
      <w:r w:rsidR="004B4FCA">
        <w:rPr>
          <w:rFonts w:eastAsia="Arial Unicode MS" w:cs="Arial"/>
          <w:bCs/>
          <w:sz w:val="24"/>
          <w:lang w:val="sv-FI"/>
        </w:rPr>
        <w:t>6468</w:t>
      </w:r>
    </w:p>
    <w:p w14:paraId="03EC003B" w14:textId="52C1DE87" w:rsidR="00602CFF" w:rsidRPr="00602CFF" w:rsidRDefault="008370B3"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Gothenburg, Sweden</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25-29</w:t>
      </w:r>
      <w:r w:rsidR="007E2FAB">
        <w:rPr>
          <w:rFonts w:eastAsia="Arial Unicode MS" w:cs="Arial"/>
          <w:bCs/>
          <w:sz w:val="24"/>
        </w:rPr>
        <w:t xml:space="preserve"> </w:t>
      </w:r>
      <w:r>
        <w:rPr>
          <w:rFonts w:eastAsia="Arial Unicode MS" w:cs="Arial"/>
          <w:bCs/>
          <w:sz w:val="24"/>
        </w:rPr>
        <w:t>August</w:t>
      </w:r>
      <w:r w:rsidR="00331CF2">
        <w:rPr>
          <w:rFonts w:eastAsia="Arial Unicode MS" w:cs="Arial"/>
          <w:bCs/>
          <w:sz w:val="24"/>
        </w:rPr>
        <w:t xml:space="preserve"> 202</w:t>
      </w:r>
      <w:r w:rsidR="007E2FAB">
        <w:rPr>
          <w:rFonts w:eastAsia="Arial Unicode MS" w:cs="Arial"/>
          <w:bCs/>
          <w:sz w:val="24"/>
        </w:rPr>
        <w:t>5</w:t>
      </w:r>
      <w:r w:rsidR="00602CFF" w:rsidRPr="00602CFF">
        <w:rPr>
          <w:rFonts w:eastAsia="Arial Unicode MS" w:cs="Arial"/>
          <w:bCs/>
        </w:rPr>
        <w:tab/>
        <w:t>(was S2-</w:t>
      </w:r>
      <w:r w:rsidR="00A803B5">
        <w:rPr>
          <w:rFonts w:eastAsia="Arial Unicode MS" w:cs="Arial"/>
          <w:bCs/>
        </w:rPr>
        <w:t>2</w:t>
      </w:r>
      <w:r w:rsidR="007E2FAB">
        <w:rPr>
          <w:rFonts w:eastAsia="Arial Unicode MS" w:cs="Arial"/>
          <w:bCs/>
        </w:rPr>
        <w:t>5</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302BA2B1"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A673B3">
        <w:rPr>
          <w:rFonts w:ascii="Arial" w:hAnsi="Arial" w:cs="Arial"/>
          <w:b/>
        </w:rPr>
        <w:t>Transition to S&amp;F for legacy UEs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025444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A673B3">
        <w:rPr>
          <w:rFonts w:ascii="Arial" w:hAnsi="Arial" w:cs="Arial"/>
          <w:b/>
        </w:rPr>
        <w:t>1.2</w:t>
      </w:r>
    </w:p>
    <w:p w14:paraId="3F7B9FA5" w14:textId="742C2C5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A673B3" w:rsidRPr="00A673B3">
        <w:rPr>
          <w:rFonts w:ascii="Arial" w:hAnsi="Arial" w:cs="Arial"/>
          <w:b/>
        </w:rPr>
        <w:t>5GSAT_Ph3-ARC</w:t>
      </w:r>
      <w:r w:rsidR="00A673B3">
        <w:rPr>
          <w:rFonts w:ascii="Arial" w:hAnsi="Arial" w:cs="Arial"/>
          <w:b/>
        </w:rPr>
        <w:t>/ Rel.19</w:t>
      </w:r>
    </w:p>
    <w:p w14:paraId="04A85BCE" w14:textId="69D4C5E9" w:rsidR="00602CFF" w:rsidRDefault="00602CFF" w:rsidP="00602CFF">
      <w:pPr>
        <w:rPr>
          <w:rFonts w:ascii="Arial" w:hAnsi="Arial" w:cs="Arial"/>
          <w:i/>
        </w:rPr>
      </w:pPr>
      <w:r>
        <w:rPr>
          <w:rFonts w:ascii="Arial" w:hAnsi="Arial" w:cs="Arial"/>
          <w:i/>
        </w:rPr>
        <w:t>Abstract of the contribution:</w:t>
      </w:r>
      <w:r w:rsidR="00A673B3">
        <w:rPr>
          <w:rFonts w:ascii="Arial" w:hAnsi="Arial" w:cs="Arial"/>
          <w:i/>
        </w:rPr>
        <w:t xml:space="preserve"> Discusses the options for when the network transitions to S&amp;F mode </w:t>
      </w:r>
      <w:r w:rsidR="00B33E16">
        <w:rPr>
          <w:rFonts w:ascii="Arial" w:hAnsi="Arial" w:cs="Arial"/>
          <w:i/>
        </w:rPr>
        <w:t>wrt to how to handle</w:t>
      </w:r>
      <w:r w:rsidR="00A673B3">
        <w:rPr>
          <w:rFonts w:ascii="Arial" w:hAnsi="Arial" w:cs="Arial"/>
          <w:i/>
        </w:rPr>
        <w:t xml:space="preserve"> legacy UEs</w:t>
      </w:r>
      <w:r w:rsidR="00B33E16">
        <w:rPr>
          <w:rFonts w:ascii="Arial" w:hAnsi="Arial" w:cs="Arial"/>
          <w:i/>
        </w:rPr>
        <w:t xml:space="preserve"> that do not support S&amp;F</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5142B18" w14:textId="50F6E4ED" w:rsidR="00106137" w:rsidRDefault="00A673B3" w:rsidP="00680A19">
      <w:pPr>
        <w:rPr>
          <w:rFonts w:ascii="Arial" w:hAnsi="Arial" w:cs="Arial"/>
          <w:lang w:eastAsia="ko-KR"/>
        </w:rPr>
      </w:pPr>
      <w:r>
        <w:rPr>
          <w:rFonts w:ascii="Arial" w:hAnsi="Arial" w:cs="Arial"/>
          <w:lang w:eastAsia="ko-KR"/>
        </w:rPr>
        <w:t xml:space="preserve">In SA2#169 the case of what are the best options for how to handle legacy UEs that do not support S&amp;F was discussed. </w:t>
      </w:r>
      <w:r w:rsidRPr="00A673B3">
        <w:rPr>
          <w:rFonts w:ascii="Arial" w:hAnsi="Arial" w:cs="Arial"/>
          <w:lang w:eastAsia="ko-KR"/>
        </w:rPr>
        <w:t>The current procedure defined in clause 4.13.9.2</w:t>
      </w:r>
      <w:r>
        <w:rPr>
          <w:rFonts w:ascii="Arial" w:hAnsi="Arial" w:cs="Arial"/>
          <w:lang w:eastAsia="ko-KR"/>
        </w:rPr>
        <w:t xml:space="preserve"> of TS 23.401</w:t>
      </w:r>
      <w:r w:rsidRPr="00A673B3">
        <w:rPr>
          <w:rFonts w:ascii="Arial" w:hAnsi="Arial" w:cs="Arial"/>
          <w:lang w:eastAsia="ko-KR"/>
        </w:rPr>
        <w:t xml:space="preserve"> assumes that the UE follows the existing AS and NAS procedures, when the cell that is camped changes from S&amp;F to non-S&amp;F (and vice versa). Nevertheless, for a legacy UE that does not understand the S&amp;F indicator in the SIB, this may mean that in IDLE mode the UE can in</w:t>
      </w:r>
      <w:r>
        <w:rPr>
          <w:rFonts w:ascii="Arial" w:hAnsi="Arial" w:cs="Arial"/>
          <w:lang w:eastAsia="ko-KR"/>
        </w:rPr>
        <w:t>ad</w:t>
      </w:r>
      <w:r w:rsidRPr="00A673B3">
        <w:rPr>
          <w:rFonts w:ascii="Arial" w:hAnsi="Arial" w:cs="Arial"/>
          <w:lang w:eastAsia="ko-KR"/>
        </w:rPr>
        <w:t>vertedly stay camped on a S&amp;F cell for some time and only realise when it has to initiate MO signalling when it will be rejected by the MME on the satellite.</w:t>
      </w:r>
      <w:r>
        <w:rPr>
          <w:rFonts w:ascii="Arial" w:hAnsi="Arial" w:cs="Arial"/>
          <w:lang w:eastAsia="ko-KR"/>
        </w:rPr>
        <w:t xml:space="preserve"> The following options</w:t>
      </w:r>
      <w:r w:rsidR="00262F4F">
        <w:rPr>
          <w:rFonts w:ascii="Arial" w:hAnsi="Arial" w:cs="Arial"/>
          <w:lang w:eastAsia="ko-KR"/>
        </w:rPr>
        <w:t xml:space="preserve"> are possible, some</w:t>
      </w:r>
      <w:r>
        <w:rPr>
          <w:rFonts w:ascii="Arial" w:hAnsi="Arial" w:cs="Arial"/>
          <w:lang w:eastAsia="ko-KR"/>
        </w:rPr>
        <w:t xml:space="preserve"> were discussed in SA2#169</w:t>
      </w:r>
      <w:r w:rsidR="009B7967">
        <w:rPr>
          <w:rFonts w:ascii="Arial" w:hAnsi="Arial" w:cs="Arial"/>
          <w:lang w:eastAsia="ko-KR"/>
        </w:rPr>
        <w:t xml:space="preserve"> but some are new</w:t>
      </w:r>
      <w:r>
        <w:rPr>
          <w:rFonts w:ascii="Arial" w:hAnsi="Arial" w:cs="Arial"/>
          <w:lang w:eastAsia="ko-KR"/>
        </w:rPr>
        <w:t xml:space="preserve">: </w:t>
      </w:r>
    </w:p>
    <w:p w14:paraId="5DE5BE14" w14:textId="71CD1EE3" w:rsidR="00A673B3" w:rsidRDefault="00A673B3" w:rsidP="00581CD9">
      <w:pPr>
        <w:numPr>
          <w:ilvl w:val="0"/>
          <w:numId w:val="4"/>
        </w:numPr>
        <w:rPr>
          <w:rFonts w:ascii="Arial" w:hAnsi="Arial" w:cs="Arial"/>
          <w:lang w:eastAsia="ko-KR"/>
        </w:rPr>
      </w:pPr>
      <w:r w:rsidRPr="00A673B3">
        <w:rPr>
          <w:rFonts w:ascii="Arial" w:hAnsi="Arial" w:cs="Arial"/>
          <w:b/>
          <w:bCs/>
          <w:u w:val="single"/>
          <w:lang w:eastAsia="ko-KR"/>
        </w:rPr>
        <w:t>Access barring</w:t>
      </w:r>
      <w:r>
        <w:rPr>
          <w:rFonts w:ascii="Arial" w:hAnsi="Arial" w:cs="Arial"/>
          <w:lang w:eastAsia="ko-KR"/>
        </w:rPr>
        <w:t>: In practice this means that the n</w:t>
      </w:r>
      <w:r w:rsidRPr="00A673B3">
        <w:rPr>
          <w:rFonts w:ascii="Arial" w:hAnsi="Arial" w:cs="Arial"/>
          <w:lang w:eastAsia="ko-KR"/>
        </w:rPr>
        <w:t>etwork sets</w:t>
      </w:r>
      <w:r>
        <w:rPr>
          <w:rFonts w:ascii="Arial" w:hAnsi="Arial" w:cs="Arial"/>
          <w:lang w:eastAsia="ko-KR"/>
        </w:rPr>
        <w:t xml:space="preserve"> barring parameters</w:t>
      </w:r>
      <w:r w:rsidRPr="00A673B3">
        <w:rPr>
          <w:rFonts w:ascii="Arial" w:hAnsi="Arial" w:cs="Arial"/>
          <w:lang w:eastAsia="ko-KR"/>
        </w:rPr>
        <w:t xml:space="preserve"> to allow only UEs</w:t>
      </w:r>
      <w:r>
        <w:rPr>
          <w:rFonts w:ascii="Arial" w:hAnsi="Arial" w:cs="Arial"/>
          <w:lang w:eastAsia="ko-KR"/>
        </w:rPr>
        <w:t xml:space="preserve"> supporting S&amp;F in the cell</w:t>
      </w:r>
      <w:r w:rsidRPr="00A673B3">
        <w:rPr>
          <w:rFonts w:ascii="Arial" w:hAnsi="Arial" w:cs="Arial"/>
          <w:lang w:eastAsia="ko-KR"/>
        </w:rPr>
        <w:t xml:space="preserve"> and bar legacy UEs.</w:t>
      </w:r>
      <w:r>
        <w:rPr>
          <w:rFonts w:ascii="Arial" w:hAnsi="Arial" w:cs="Arial"/>
          <w:lang w:eastAsia="ko-KR"/>
        </w:rPr>
        <w:t xml:space="preserve"> As a result legacy UEs will see the cell activating S&amp;F as barred and depending on their condition trigger cell reselection based on their existing procedures. An example configuration can be as follows: </w:t>
      </w:r>
      <w:r w:rsidRPr="00A673B3">
        <w:rPr>
          <w:rFonts w:ascii="Arial" w:hAnsi="Arial" w:cs="Arial"/>
          <w:lang w:eastAsia="ko-KR"/>
        </w:rPr>
        <w:t>sf-OperationMode = notBarred and cellBarred-NTN =barred</w:t>
      </w:r>
      <w:r>
        <w:rPr>
          <w:rFonts w:ascii="Arial" w:hAnsi="Arial" w:cs="Arial"/>
          <w:lang w:eastAsia="ko-KR"/>
        </w:rPr>
        <w:t xml:space="preserve"> but obviously details will be defined in RAN2 specification e.g. TS 36.304. Signalling wise this is the best option since there is no OTA signalling involved.</w:t>
      </w:r>
    </w:p>
    <w:p w14:paraId="46EF2643" w14:textId="6FED2590" w:rsidR="00262F4F" w:rsidRDefault="00A673B3" w:rsidP="00581CD9">
      <w:pPr>
        <w:numPr>
          <w:ilvl w:val="0"/>
          <w:numId w:val="4"/>
        </w:numPr>
        <w:rPr>
          <w:rFonts w:ascii="Arial" w:hAnsi="Arial" w:cs="Arial"/>
        </w:rPr>
      </w:pPr>
      <w:r w:rsidRPr="00B618F4">
        <w:rPr>
          <w:rFonts w:ascii="Arial" w:hAnsi="Arial" w:cs="Arial"/>
          <w:b/>
          <w:bCs/>
          <w:u w:val="single"/>
        </w:rPr>
        <w:t>S&amp;F cells and non-S&amp;F cells deployed in different T</w:t>
      </w:r>
      <w:r w:rsidR="00B618F4" w:rsidRPr="00B618F4">
        <w:rPr>
          <w:rFonts w:ascii="Arial" w:hAnsi="Arial" w:cs="Arial"/>
          <w:b/>
          <w:bCs/>
          <w:u w:val="single"/>
        </w:rPr>
        <w:t>racking Areas</w:t>
      </w:r>
      <w:r w:rsidR="00B618F4">
        <w:rPr>
          <w:rFonts w:ascii="Arial" w:hAnsi="Arial" w:cs="Arial"/>
        </w:rPr>
        <w:t xml:space="preserve">: In this case when the TAC of the cell changes when the cell transitions from non-S&amp;F to S&amp;F then all the UEs will trigger TAU and according to existing procedures defined in clause 4.13.9.2 of TS 23.401 the MME will reject the legacy UEs with an existing reject cause. The downside of this option is that </w:t>
      </w:r>
      <w:r w:rsidR="00B618F4" w:rsidRPr="00B618F4">
        <w:rPr>
          <w:rFonts w:ascii="Arial" w:hAnsi="Arial" w:cs="Arial"/>
          <w:i/>
          <w:iCs/>
        </w:rPr>
        <w:t>likely</w:t>
      </w:r>
      <w:r w:rsidR="00B618F4">
        <w:rPr>
          <w:rFonts w:ascii="Arial" w:hAnsi="Arial" w:cs="Arial"/>
        </w:rPr>
        <w:t xml:space="preserve"> all UEs (supporting and non-supporting S&amp;F) will trigger TAU and this will cause OTA signalling. For the legacy UEs only to be rejected. It is mentioned “likely” because it is possible that the MME is aware of this situation and since all UEs signal the S&amp;F capability (or lack thereof) includes the “S&amp;F TACs” a priori in the TA-list that it registers the S&amp;F supporting UEs. This would save some signalling.</w:t>
      </w:r>
      <w:r w:rsidR="00F10826">
        <w:rPr>
          <w:rFonts w:ascii="Arial" w:hAnsi="Arial" w:cs="Arial"/>
        </w:rPr>
        <w:t xml:space="preserve"> Another downside is that depending on the reject cause that is provided by the S&amp;F supporting MME, it may take a while for the </w:t>
      </w:r>
      <w:r w:rsidR="00F10826" w:rsidRPr="003B65F1">
        <w:rPr>
          <w:rFonts w:ascii="Arial" w:hAnsi="Arial" w:cs="Arial"/>
        </w:rPr>
        <w:t xml:space="preserve">UE to </w:t>
      </w:r>
      <w:r w:rsidR="00616EF5" w:rsidRPr="003B65F1">
        <w:rPr>
          <w:rFonts w:ascii="Arial" w:hAnsi="Arial" w:cs="Arial"/>
        </w:rPr>
        <w:t xml:space="preserve">find service if e.g. most of the TACs are for S&amp;F cells the UE may have to go through a cycle of </w:t>
      </w:r>
      <w:r w:rsidR="00D636ED" w:rsidRPr="003B65F1">
        <w:rPr>
          <w:rFonts w:ascii="Arial" w:hAnsi="Arial" w:cs="Arial"/>
        </w:rPr>
        <w:t>reject and retry several times.</w:t>
      </w:r>
    </w:p>
    <w:p w14:paraId="126175FA" w14:textId="121BF047" w:rsidR="00A673B3" w:rsidRDefault="00B618F4" w:rsidP="00581CD9">
      <w:pPr>
        <w:numPr>
          <w:ilvl w:val="0"/>
          <w:numId w:val="4"/>
        </w:numPr>
        <w:rPr>
          <w:rFonts w:ascii="Arial" w:hAnsi="Arial" w:cs="Arial"/>
        </w:rPr>
      </w:pPr>
      <w:r>
        <w:rPr>
          <w:rFonts w:ascii="Arial" w:hAnsi="Arial" w:cs="Arial"/>
        </w:rPr>
        <w:t xml:space="preserve"> </w:t>
      </w:r>
      <w:r w:rsidR="00262F4F" w:rsidRPr="00B618F4">
        <w:rPr>
          <w:rFonts w:ascii="Arial" w:hAnsi="Arial" w:cs="Arial"/>
          <w:b/>
          <w:bCs/>
          <w:u w:val="single"/>
        </w:rPr>
        <w:t xml:space="preserve">S&amp;F cells and non-S&amp;F cells deployed in different </w:t>
      </w:r>
      <w:r w:rsidR="00262F4F">
        <w:rPr>
          <w:rFonts w:ascii="Arial" w:hAnsi="Arial" w:cs="Arial"/>
          <w:b/>
          <w:bCs/>
          <w:u w:val="single"/>
        </w:rPr>
        <w:t>PLMN</w:t>
      </w:r>
      <w:r w:rsidR="00262F4F">
        <w:rPr>
          <w:rFonts w:ascii="Arial" w:hAnsi="Arial" w:cs="Arial"/>
        </w:rPr>
        <w:t xml:space="preserve">: </w:t>
      </w:r>
      <w:r w:rsidR="00D636ED">
        <w:rPr>
          <w:rFonts w:ascii="Arial" w:hAnsi="Arial" w:cs="Arial"/>
        </w:rPr>
        <w:t xml:space="preserve">In this case the PLMN-id changes when </w:t>
      </w:r>
      <w:r w:rsidR="008F4EAE">
        <w:rPr>
          <w:rFonts w:ascii="Arial" w:hAnsi="Arial" w:cs="Arial"/>
        </w:rPr>
        <w:t>the cell changes when the cell transitions from non-S&amp;F to S&amp;F. Depending on the “status” of this PLMN the UE may or may not perform PLMN reselection</w:t>
      </w:r>
      <w:r w:rsidR="00E14404">
        <w:rPr>
          <w:rFonts w:ascii="Arial" w:hAnsi="Arial" w:cs="Arial"/>
        </w:rPr>
        <w:t>. For example, if the S&amp;F</w:t>
      </w:r>
      <w:r w:rsidR="007F6FBB">
        <w:rPr>
          <w:rFonts w:ascii="Arial" w:hAnsi="Arial" w:cs="Arial"/>
        </w:rPr>
        <w:t xml:space="preserve"> cell</w:t>
      </w:r>
      <w:r w:rsidR="00E14404">
        <w:rPr>
          <w:rFonts w:ascii="Arial" w:hAnsi="Arial" w:cs="Arial"/>
        </w:rPr>
        <w:t xml:space="preserve"> uses a PLMN-id is already in the forbidden PLMN list of the legacy UEs these UEs will not try to select to it. </w:t>
      </w:r>
      <w:r w:rsidR="00741B72">
        <w:rPr>
          <w:rFonts w:ascii="Arial" w:hAnsi="Arial" w:cs="Arial"/>
        </w:rPr>
        <w:t xml:space="preserve">Alternatively they may try and get rejected but this allows for </w:t>
      </w:r>
      <w:r w:rsidR="007F6FBB">
        <w:rPr>
          <w:rFonts w:ascii="Arial" w:hAnsi="Arial" w:cs="Arial"/>
        </w:rPr>
        <w:t>a reject cause that will drive the legacy UE to put this PLMN-id that is used by all S&amp;F cells in forbidden PLMN list</w:t>
      </w:r>
      <w:r w:rsidR="00B51A55">
        <w:rPr>
          <w:rFonts w:ascii="Arial" w:hAnsi="Arial" w:cs="Arial"/>
        </w:rPr>
        <w:t>.</w:t>
      </w:r>
    </w:p>
    <w:p w14:paraId="610ABA12" w14:textId="379D0323" w:rsidR="00B618F4" w:rsidRDefault="00B618F4" w:rsidP="00581CD9">
      <w:pPr>
        <w:numPr>
          <w:ilvl w:val="0"/>
          <w:numId w:val="4"/>
        </w:numPr>
        <w:rPr>
          <w:rFonts w:ascii="Arial" w:hAnsi="Arial" w:cs="Arial"/>
        </w:rPr>
      </w:pPr>
      <w:r w:rsidRPr="00B618F4">
        <w:rPr>
          <w:rFonts w:ascii="Arial" w:hAnsi="Arial" w:cs="Arial"/>
          <w:b/>
          <w:bCs/>
          <w:u w:val="single"/>
        </w:rPr>
        <w:t>MME initiates S1 Release procedure with release cause "load balancing TAU required"</w:t>
      </w:r>
      <w:r>
        <w:rPr>
          <w:rFonts w:ascii="Arial" w:hAnsi="Arial" w:cs="Arial"/>
        </w:rPr>
        <w:t xml:space="preserve">: this was proposed in S2-2505050 but can only work for UEs in ECM-CONNECTED mode at the time the transition happens. This seems a </w:t>
      </w:r>
      <w:r w:rsidRPr="00B618F4">
        <w:rPr>
          <w:rFonts w:ascii="Arial" w:hAnsi="Arial" w:cs="Arial"/>
        </w:rPr>
        <w:t xml:space="preserve">rare corner case – (A) UE in </w:t>
      </w:r>
      <w:r>
        <w:rPr>
          <w:rFonts w:ascii="Arial" w:hAnsi="Arial" w:cs="Arial"/>
        </w:rPr>
        <w:t>ECM-CONNECTED</w:t>
      </w:r>
      <w:r w:rsidRPr="00B618F4">
        <w:rPr>
          <w:rFonts w:ascii="Arial" w:hAnsi="Arial" w:cs="Arial"/>
        </w:rPr>
        <w:t xml:space="preserve"> state, (</w:t>
      </w:r>
      <w:r>
        <w:rPr>
          <w:rFonts w:ascii="Arial" w:hAnsi="Arial" w:cs="Arial"/>
        </w:rPr>
        <w:t>B</w:t>
      </w:r>
      <w:r w:rsidRPr="00B618F4">
        <w:rPr>
          <w:rFonts w:ascii="Arial" w:hAnsi="Arial" w:cs="Arial"/>
        </w:rPr>
        <w:t>) no other satellites available at the UE location for normal NTN</w:t>
      </w:r>
      <w:r>
        <w:rPr>
          <w:rFonts w:ascii="Arial" w:hAnsi="Arial" w:cs="Arial"/>
        </w:rPr>
        <w:t xml:space="preserve"> where these UEs can be handed over (since they are connected)</w:t>
      </w:r>
      <w:r w:rsidRPr="00B618F4">
        <w:rPr>
          <w:rFonts w:ascii="Arial" w:hAnsi="Arial" w:cs="Arial"/>
        </w:rPr>
        <w:t>. Forcing the UE to perform a TAU with these conditions would mean the UE accesses S&amp;F mode and the ground MME might upload the security AV to the onboard MME before the feeder link is lost so the TAU for S&amp;F mode can be completed in one cycle. But there would also be a race condition whereby a TAU performed too quickly by the UE could go back to the same ground MME.</w:t>
      </w:r>
    </w:p>
    <w:p w14:paraId="06D22DD7" w14:textId="7A095181" w:rsidR="00B618F4" w:rsidRDefault="00B618F4" w:rsidP="00581CD9">
      <w:pPr>
        <w:numPr>
          <w:ilvl w:val="0"/>
          <w:numId w:val="4"/>
        </w:numPr>
        <w:rPr>
          <w:rFonts w:ascii="Arial" w:hAnsi="Arial" w:cs="Arial"/>
        </w:rPr>
      </w:pPr>
      <w:r w:rsidRPr="00811C68">
        <w:rPr>
          <w:rFonts w:ascii="Arial" w:hAnsi="Arial" w:cs="Arial"/>
          <w:b/>
          <w:bCs/>
          <w:u w:val="single"/>
        </w:rPr>
        <w:t>Do nothing</w:t>
      </w:r>
      <w:r>
        <w:rPr>
          <w:rFonts w:ascii="Arial" w:hAnsi="Arial" w:cs="Arial"/>
        </w:rPr>
        <w:t xml:space="preserve">: </w:t>
      </w:r>
      <w:r w:rsidR="00811C68">
        <w:rPr>
          <w:rFonts w:ascii="Arial" w:hAnsi="Arial" w:cs="Arial"/>
        </w:rPr>
        <w:t xml:space="preserve">the upside of this option is that there will not be any signalling involved until the UE is about to initiate MO signalling or send MO data. The downside is that the UE will lose MT data (if there is any) until it realises that is camped on a S&amp;F cell. This option may be acceptable the specific PLMN even before the cell transitions to S&amp;F is used by UEs that only support S&amp;F or not support MT data e.g. MTC/IoT but any other UE trying to attach to this PLMN will fail. In other cases though “do nothing” can be problematic since the legacy UEs can lose MT data and they would have been better off to select to another cell/TA. </w:t>
      </w:r>
    </w:p>
    <w:p w14:paraId="64B1EAAD" w14:textId="5161B653" w:rsidR="00811C68" w:rsidRDefault="00811C68" w:rsidP="00811C68">
      <w:pPr>
        <w:rPr>
          <w:rFonts w:ascii="Arial" w:hAnsi="Arial" w:cs="Arial"/>
        </w:rPr>
      </w:pPr>
      <w:r>
        <w:rPr>
          <w:rFonts w:ascii="Arial" w:hAnsi="Arial" w:cs="Arial"/>
        </w:rPr>
        <w:t>Considering that the trade</w:t>
      </w:r>
      <w:r w:rsidR="003B65F1">
        <w:rPr>
          <w:rFonts w:ascii="Arial" w:hAnsi="Arial" w:cs="Arial"/>
        </w:rPr>
        <w:t xml:space="preserve"> </w:t>
      </w:r>
      <w:r>
        <w:rPr>
          <w:rFonts w:ascii="Arial" w:hAnsi="Arial" w:cs="Arial"/>
        </w:rPr>
        <w:t>off between the different options depends on the deployment it is proposed to document option 1,2</w:t>
      </w:r>
      <w:r w:rsidR="00B51A55">
        <w:rPr>
          <w:rFonts w:ascii="Arial" w:hAnsi="Arial" w:cs="Arial"/>
        </w:rPr>
        <w:t>,3</w:t>
      </w:r>
      <w:r>
        <w:rPr>
          <w:rFonts w:ascii="Arial" w:hAnsi="Arial" w:cs="Arial"/>
        </w:rPr>
        <w:t xml:space="preserve"> in a NOTE if the serving PLMN </w:t>
      </w:r>
      <w:r w:rsidRPr="00811C68">
        <w:rPr>
          <w:rFonts w:ascii="Arial" w:hAnsi="Arial" w:cs="Arial"/>
        </w:rPr>
        <w:t>is desired to prevent UEs not supporting S&amp;F</w:t>
      </w:r>
      <w:r>
        <w:rPr>
          <w:rFonts w:ascii="Arial" w:hAnsi="Arial" w:cs="Arial"/>
        </w:rPr>
        <w:t xml:space="preserve"> to</w:t>
      </w:r>
      <w:r w:rsidRPr="00811C68">
        <w:rPr>
          <w:rFonts w:ascii="Arial" w:hAnsi="Arial" w:cs="Arial"/>
        </w:rPr>
        <w:t xml:space="preserve"> inadvertedly camp on a cell provided by a satellite in S&amp;F mode during idle mode mobility</w:t>
      </w:r>
      <w:r>
        <w:rPr>
          <w:rFonts w:ascii="Arial" w:hAnsi="Arial" w:cs="Arial"/>
        </w:rPr>
        <w:t xml:space="preserve"> (the “if it is desired” implies that option </w:t>
      </w:r>
      <w:r w:rsidR="00B51A55">
        <w:rPr>
          <w:rFonts w:ascii="Arial" w:hAnsi="Arial" w:cs="Arial"/>
        </w:rPr>
        <w:t xml:space="preserve">5 </w:t>
      </w:r>
      <w:r>
        <w:rPr>
          <w:rFonts w:ascii="Arial" w:hAnsi="Arial" w:cs="Arial"/>
        </w:rPr>
        <w:t xml:space="preserve">is also allowed). </w:t>
      </w:r>
    </w:p>
    <w:p w14:paraId="144269FB" w14:textId="57E201CD" w:rsidR="00811C68" w:rsidRPr="00A673B3" w:rsidRDefault="00811C68" w:rsidP="00811C68">
      <w:pPr>
        <w:rPr>
          <w:rFonts w:ascii="Arial" w:hAnsi="Arial" w:cs="Arial"/>
        </w:rPr>
      </w:pPr>
      <w:r>
        <w:rPr>
          <w:rFonts w:ascii="Arial" w:hAnsi="Arial" w:cs="Arial"/>
        </w:rPr>
        <w:t>SA2</w:t>
      </w:r>
      <w:r w:rsidR="00581CD9">
        <w:rPr>
          <w:rFonts w:ascii="Arial" w:hAnsi="Arial" w:cs="Arial"/>
        </w:rPr>
        <w:t>#170</w:t>
      </w:r>
      <w:r>
        <w:rPr>
          <w:rFonts w:ascii="Arial" w:hAnsi="Arial" w:cs="Arial"/>
        </w:rPr>
        <w:t xml:space="preserve"> to discuss whether option </w:t>
      </w:r>
      <w:r w:rsidR="00B51A55">
        <w:rPr>
          <w:rFonts w:ascii="Arial" w:hAnsi="Arial" w:cs="Arial"/>
        </w:rPr>
        <w:t xml:space="preserve">4 </w:t>
      </w:r>
      <w:r w:rsidR="00581CD9">
        <w:rPr>
          <w:rFonts w:ascii="Arial" w:hAnsi="Arial" w:cs="Arial"/>
        </w:rPr>
        <w:t xml:space="preserve">can also be documented in a NOTE for UEs in connected mode. </w:t>
      </w:r>
    </w:p>
    <w:p w14:paraId="61C5FDB3" w14:textId="0B1933D3" w:rsidR="00F2700C" w:rsidRDefault="00F2700C" w:rsidP="00465C0D">
      <w:pPr>
        <w:pStyle w:val="Heading1"/>
        <w:rPr>
          <w:lang w:eastAsia="ko-KR"/>
        </w:rPr>
      </w:pPr>
      <w:r>
        <w:rPr>
          <w:lang w:eastAsia="ko-KR"/>
        </w:rPr>
        <w:t>2.</w:t>
      </w:r>
      <w:r w:rsidR="00445A8F">
        <w:rPr>
          <w:lang w:eastAsia="ko-KR"/>
        </w:rPr>
        <w:tab/>
      </w:r>
      <w:r w:rsidR="00811C68">
        <w:rPr>
          <w:lang w:eastAsia="ko-KR"/>
        </w:rPr>
        <w:t>Proposal</w:t>
      </w:r>
    </w:p>
    <w:p w14:paraId="2B2025AB" w14:textId="46CDC958" w:rsidR="00540868" w:rsidRPr="00811C68" w:rsidRDefault="005C616C" w:rsidP="00811C68">
      <w:pPr>
        <w:jc w:val="left"/>
        <w:rPr>
          <w:rFonts w:ascii="Arial" w:hAnsi="Arial" w:cs="Arial"/>
          <w:lang w:eastAsia="ko-KR"/>
        </w:rPr>
      </w:pPr>
      <w:r w:rsidRPr="00811C68">
        <w:rPr>
          <w:rFonts w:ascii="Arial" w:hAnsi="Arial" w:cs="Arial"/>
          <w:lang w:eastAsia="ko-KR"/>
        </w:rPr>
        <w:t>I</w:t>
      </w:r>
      <w:r w:rsidR="00256845" w:rsidRPr="00811C68">
        <w:rPr>
          <w:rFonts w:ascii="Arial" w:hAnsi="Arial" w:cs="Arial"/>
          <w:lang w:eastAsia="ko-KR"/>
        </w:rPr>
        <w:t xml:space="preserve">t is proposed to </w:t>
      </w:r>
      <w:r w:rsidR="00811C68" w:rsidRPr="00811C68">
        <w:rPr>
          <w:rFonts w:ascii="Arial" w:hAnsi="Arial" w:cs="Arial"/>
          <w:lang w:eastAsia="ko-KR"/>
        </w:rPr>
        <w:t>agree to CR S2-250</w:t>
      </w:r>
      <w:r w:rsidR="00D760B1">
        <w:rPr>
          <w:rFonts w:ascii="Arial" w:hAnsi="Arial" w:cs="Arial"/>
          <w:lang w:eastAsia="ko-KR"/>
        </w:rPr>
        <w:t>6399</w:t>
      </w:r>
      <w:r w:rsidR="00581CD9">
        <w:rPr>
          <w:rFonts w:ascii="Arial" w:hAnsi="Arial" w:cs="Arial"/>
          <w:lang w:eastAsia="ko-KR"/>
        </w:rPr>
        <w:t xml:space="preserve"> that captures the options for transition </w:t>
      </w:r>
      <w:r w:rsidR="00581CD9" w:rsidRPr="00581CD9">
        <w:rPr>
          <w:rFonts w:ascii="Arial" w:hAnsi="Arial" w:cs="Arial"/>
          <w:lang w:eastAsia="ko-KR"/>
        </w:rPr>
        <w:t>to S&amp;F for legacy UEs</w:t>
      </w:r>
      <w:r w:rsidR="00581CD9">
        <w:rPr>
          <w:rFonts w:ascii="Arial" w:hAnsi="Arial" w:cs="Arial"/>
          <w:lang w:eastAsia="ko-KR"/>
        </w:rPr>
        <w:t xml:space="preserve"> in idle mode</w:t>
      </w:r>
      <w:r w:rsidR="00B51A55">
        <w:rPr>
          <w:rFonts w:ascii="Arial" w:hAnsi="Arial" w:cs="Arial"/>
          <w:lang w:eastAsia="ko-KR"/>
        </w:rPr>
        <w:t xml:space="preserve"> (1,2,</w:t>
      </w:r>
      <w:r w:rsidR="00327DDB">
        <w:rPr>
          <w:rFonts w:ascii="Arial" w:hAnsi="Arial" w:cs="Arial"/>
          <w:lang w:eastAsia="ko-KR"/>
        </w:rPr>
        <w:t>3)</w:t>
      </w:r>
      <w:r w:rsidR="00581CD9">
        <w:rPr>
          <w:rFonts w:ascii="Arial" w:hAnsi="Arial" w:cs="Arial"/>
          <w:lang w:eastAsia="ko-KR"/>
        </w:rPr>
        <w:t xml:space="preserve"> and discuss</w:t>
      </w:r>
      <w:r w:rsidR="00581CD9" w:rsidRPr="00581CD9">
        <w:rPr>
          <w:rFonts w:ascii="Arial" w:hAnsi="Arial" w:cs="Arial"/>
        </w:rPr>
        <w:t xml:space="preserve"> </w:t>
      </w:r>
      <w:r w:rsidR="00581CD9">
        <w:rPr>
          <w:rFonts w:ascii="Arial" w:hAnsi="Arial" w:cs="Arial"/>
        </w:rPr>
        <w:t xml:space="preserve">whether option </w:t>
      </w:r>
      <w:r w:rsidR="00327DDB">
        <w:rPr>
          <w:rFonts w:ascii="Arial" w:hAnsi="Arial" w:cs="Arial"/>
        </w:rPr>
        <w:t xml:space="preserve">5 </w:t>
      </w:r>
      <w:r w:rsidR="00581CD9">
        <w:rPr>
          <w:rFonts w:ascii="Arial" w:hAnsi="Arial" w:cs="Arial"/>
        </w:rPr>
        <w:t>can also be documented in a NOTE for UEs in connected mode</w:t>
      </w:r>
      <w:r w:rsidR="00581CD9">
        <w:rPr>
          <w:rFonts w:ascii="Arial" w:hAnsi="Arial" w:cs="Arial"/>
          <w:lang w:eastAsia="ko-KR"/>
        </w:rPr>
        <w:t xml:space="preserve"> </w:t>
      </w:r>
      <w:r w:rsidR="00811C68" w:rsidRPr="00811C68">
        <w:rPr>
          <w:rFonts w:ascii="Arial" w:hAnsi="Arial" w:cs="Arial"/>
          <w:lang w:eastAsia="ko-KR"/>
        </w:rPr>
        <w:t xml:space="preserve">. </w:t>
      </w: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BD640" w14:textId="77777777" w:rsidR="00C308B9" w:rsidRDefault="00C308B9">
      <w:r>
        <w:separator/>
      </w:r>
    </w:p>
  </w:endnote>
  <w:endnote w:type="continuationSeparator" w:id="0">
    <w:p w14:paraId="3DB10F6A" w14:textId="77777777" w:rsidR="00C308B9" w:rsidRDefault="00C30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BED07" w14:textId="77777777" w:rsidR="00C308B9" w:rsidRDefault="00C308B9">
      <w:r>
        <w:separator/>
      </w:r>
    </w:p>
  </w:footnote>
  <w:footnote w:type="continuationSeparator" w:id="0">
    <w:p w14:paraId="1C2C5A22" w14:textId="77777777" w:rsidR="00C308B9" w:rsidRDefault="00C308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5EBC1946"/>
    <w:multiLevelType w:val="hybridMultilevel"/>
    <w:tmpl w:val="5DCAACB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4713693">
    <w:abstractNumId w:val="1"/>
  </w:num>
  <w:num w:numId="2" w16cid:durableId="1272318533">
    <w:abstractNumId w:val="0"/>
  </w:num>
  <w:num w:numId="3" w16cid:durableId="416366409">
    <w:abstractNumId w:val="2"/>
  </w:num>
  <w:num w:numId="4" w16cid:durableId="190633417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34"/>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275"/>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2F4F"/>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BE"/>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27DDB"/>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5F1"/>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4FCA"/>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CD9"/>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1FB0"/>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6EF5"/>
    <w:rsid w:val="00617769"/>
    <w:rsid w:val="006206B0"/>
    <w:rsid w:val="00620ABD"/>
    <w:rsid w:val="00620C0A"/>
    <w:rsid w:val="00620DC2"/>
    <w:rsid w:val="006210DD"/>
    <w:rsid w:val="00621332"/>
    <w:rsid w:val="00621575"/>
    <w:rsid w:val="00621643"/>
    <w:rsid w:val="006216B3"/>
    <w:rsid w:val="00621AEB"/>
    <w:rsid w:val="00621D5A"/>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1B7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FBB"/>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C68"/>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EAE"/>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967"/>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2A"/>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3B3"/>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E16"/>
    <w:rsid w:val="00B34C9A"/>
    <w:rsid w:val="00B34EC0"/>
    <w:rsid w:val="00B35016"/>
    <w:rsid w:val="00B355DC"/>
    <w:rsid w:val="00B358B1"/>
    <w:rsid w:val="00B363C4"/>
    <w:rsid w:val="00B363D7"/>
    <w:rsid w:val="00B3681D"/>
    <w:rsid w:val="00B36FAF"/>
    <w:rsid w:val="00B3708C"/>
    <w:rsid w:val="00B37565"/>
    <w:rsid w:val="00B378E2"/>
    <w:rsid w:val="00B40760"/>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1A55"/>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18F4"/>
    <w:rsid w:val="00B62133"/>
    <w:rsid w:val="00B6218F"/>
    <w:rsid w:val="00B62234"/>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6ED"/>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60B1"/>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1A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4404"/>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826"/>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7F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TotalTime>
  <Pages>1</Pages>
  <Words>804</Words>
  <Characters>4589</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Qualcomm-Haris</cp:lastModifiedBy>
  <cp:revision>19</cp:revision>
  <cp:lastPrinted>2017-11-09T01:38:00Z</cp:lastPrinted>
  <dcterms:created xsi:type="dcterms:W3CDTF">2025-07-02T14:10:00Z</dcterms:created>
  <dcterms:modified xsi:type="dcterms:W3CDTF">2025-08-13T10:34:00Z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